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260"/>
      </w:tblGrid>
      <w:tr w:rsidR="00D1300B" w:rsidTr="00431464">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431464">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4pt">
                  <v:imagedata r:id="rId8" o:title="New Logo - College BW"/>
                </v:shape>
              </w:pict>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200610">
            <w:pPr>
              <w:rPr>
                <w:rFonts w:ascii="Arial" w:hAnsi="Arial"/>
              </w:rPr>
            </w:pPr>
            <w:r>
              <w:rPr>
                <w:rFonts w:ascii="Arial" w:hAnsi="Arial"/>
              </w:rPr>
              <w:t xml:space="preserve">Pre-Health Math </w:t>
            </w:r>
            <w:r w:rsidR="00431464">
              <w:rPr>
                <w:rFonts w:ascii="Arial" w:hAnsi="Arial"/>
              </w:rPr>
              <w:t>II</w:t>
            </w:r>
          </w:p>
        </w:tc>
      </w:tr>
      <w:tr w:rsidR="00D1300B" w:rsidTr="004314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00610">
            <w:pPr>
              <w:rPr>
                <w:rFonts w:ascii="Arial" w:hAnsi="Arial"/>
              </w:rPr>
            </w:pPr>
            <w:r>
              <w:rPr>
                <w:rFonts w:ascii="Arial" w:hAnsi="Arial"/>
              </w:rPr>
              <w:t>MTH136-3</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431464">
            <w:pPr>
              <w:rPr>
                <w:rFonts w:ascii="Arial" w:hAnsi="Arial"/>
              </w:rPr>
            </w:pPr>
            <w:r>
              <w:rPr>
                <w:rFonts w:ascii="Arial" w:hAnsi="Arial"/>
              </w:rPr>
              <w:t>2</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Pre-Health</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Mathematics Department</w:t>
            </w:r>
          </w:p>
        </w:tc>
      </w:tr>
      <w:tr w:rsidR="00D1300B" w:rsidTr="004314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31464" w:rsidP="00533CEC">
            <w:pPr>
              <w:rPr>
                <w:rFonts w:ascii="Arial" w:hAnsi="Arial"/>
              </w:rPr>
            </w:pPr>
            <w:r>
              <w:rPr>
                <w:rFonts w:ascii="Arial" w:hAnsi="Arial"/>
              </w:rPr>
              <w:t>Jan 201</w:t>
            </w:r>
            <w:r w:rsidR="005C0414">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D1300B" w:rsidRDefault="00431464">
            <w:pPr>
              <w:rPr>
                <w:rFonts w:ascii="Arial" w:hAnsi="Arial"/>
              </w:rPr>
            </w:pPr>
            <w:r>
              <w:rPr>
                <w:rFonts w:ascii="Arial" w:hAnsi="Arial"/>
              </w:rPr>
              <w:t>Jan 201</w:t>
            </w:r>
            <w:r w:rsidR="005C0414">
              <w:rPr>
                <w:rFonts w:ascii="Arial" w:hAnsi="Arial"/>
              </w:rPr>
              <w:t>2</w:t>
            </w:r>
          </w:p>
        </w:tc>
      </w:tr>
      <w:tr w:rsidR="00D1300B" w:rsidTr="004314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D06DB">
            <w:pPr>
              <w:jc w:val="center"/>
              <w:rPr>
                <w:rFonts w:ascii="Arial" w:hAnsi="Arial"/>
              </w:rPr>
            </w:pPr>
            <w:r>
              <w:rPr>
                <w:rFonts w:ascii="Arial" w:hAnsi="Arial"/>
              </w:rPr>
              <w:t>“Colin Kirkwood”</w:t>
            </w:r>
          </w:p>
        </w:tc>
        <w:tc>
          <w:tcPr>
            <w:tcW w:w="1260" w:type="dxa"/>
          </w:tcPr>
          <w:p w:rsidR="00D1300B" w:rsidRDefault="00FD06DB">
            <w:pPr>
              <w:rPr>
                <w:rFonts w:ascii="Arial" w:hAnsi="Arial"/>
              </w:rPr>
            </w:pPr>
            <w:r>
              <w:rPr>
                <w:rFonts w:ascii="Arial" w:hAnsi="Arial"/>
              </w:rPr>
              <w:t>Jan/13</w:t>
            </w:r>
            <w:bookmarkStart w:id="0" w:name="_GoBack"/>
            <w:bookmarkEnd w:id="0"/>
          </w:p>
        </w:tc>
      </w:tr>
      <w:tr w:rsidR="00D1300B" w:rsidTr="004314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56D82">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MTH135-4</w:t>
            </w:r>
          </w:p>
        </w:tc>
      </w:tr>
      <w:tr w:rsidR="00D1300B" w:rsidTr="004314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200610">
            <w:pPr>
              <w:rPr>
                <w:rFonts w:ascii="Arial" w:hAnsi="Arial"/>
              </w:rPr>
            </w:pPr>
            <w:r>
              <w:rPr>
                <w:rFonts w:ascii="Arial" w:hAnsi="Arial"/>
              </w:rPr>
              <w:t>3</w:t>
            </w:r>
          </w:p>
        </w:tc>
      </w:tr>
      <w:tr w:rsidR="00D1300B" w:rsidTr="00431464">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5C0414">
              <w:rPr>
                <w:rFonts w:ascii="Arial" w:hAnsi="Arial"/>
              </w:rPr>
              <w:t>2013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31464">
        <w:trPr>
          <w:cantSplit/>
        </w:trPr>
        <w:tc>
          <w:tcPr>
            <w:tcW w:w="8928" w:type="dxa"/>
            <w:gridSpan w:val="6"/>
          </w:tcPr>
          <w:p w:rsidR="00D1300B" w:rsidRDefault="00D1300B" w:rsidP="005C0414">
            <w:pPr>
              <w:pStyle w:val="Heading2"/>
              <w:tabs>
                <w:tab w:val="center" w:pos="4560"/>
              </w:tabs>
              <w:rPr>
                <w:rFonts w:ascii="Arial" w:hAnsi="Arial"/>
                <w:b w:val="0"/>
              </w:rPr>
            </w:pPr>
            <w:r>
              <w:rPr>
                <w:rFonts w:ascii="Arial" w:hAnsi="Arial"/>
                <w:b w:val="0"/>
                <w:i/>
              </w:rPr>
              <w:t>For additio</w:t>
            </w:r>
            <w:r w:rsidR="005C0414">
              <w:rPr>
                <w:rFonts w:ascii="Arial" w:hAnsi="Arial"/>
                <w:b w:val="0"/>
                <w:i/>
              </w:rPr>
              <w:t>nal information, please contact Colin Kirkwood</w:t>
            </w:r>
            <w:r w:rsidR="002D73C8">
              <w:rPr>
                <w:rFonts w:ascii="Arial" w:hAnsi="Arial"/>
                <w:b w:val="0"/>
                <w:i/>
              </w:rPr>
              <w:t>,</w:t>
            </w:r>
            <w:r w:rsidR="005C0414">
              <w:rPr>
                <w:rFonts w:ascii="Arial" w:hAnsi="Arial"/>
                <w:b w:val="0"/>
                <w:i/>
              </w:rPr>
              <w:t xml:space="preserve"> Dean School of</w:t>
            </w:r>
          </w:p>
        </w:tc>
      </w:tr>
      <w:tr w:rsidR="00D1300B" w:rsidTr="00431464">
        <w:trPr>
          <w:cantSplit/>
        </w:trPr>
        <w:tc>
          <w:tcPr>
            <w:tcW w:w="8928" w:type="dxa"/>
            <w:gridSpan w:val="6"/>
          </w:tcPr>
          <w:p w:rsidR="00D1300B" w:rsidRDefault="002D73C8" w:rsidP="00533CEC">
            <w:pPr>
              <w:tabs>
                <w:tab w:val="center" w:pos="4560"/>
              </w:tabs>
              <w:jc w:val="center"/>
              <w:rPr>
                <w:rFonts w:ascii="Arial" w:hAnsi="Arial"/>
                <w:i/>
                <w:lang w:val="en-GB"/>
              </w:rPr>
            </w:pPr>
            <w:r>
              <w:rPr>
                <w:rFonts w:ascii="Arial" w:hAnsi="Arial"/>
                <w:i/>
                <w:lang w:val="en-GB"/>
              </w:rPr>
              <w:t>Environment</w:t>
            </w:r>
            <w:r w:rsidR="005C0414">
              <w:rPr>
                <w:rFonts w:ascii="Arial" w:hAnsi="Arial"/>
                <w:i/>
                <w:lang w:val="en-GB"/>
              </w:rPr>
              <w:t xml:space="preserve">, Technology, and </w:t>
            </w:r>
            <w:r w:rsidR="00533CEC">
              <w:rPr>
                <w:rFonts w:ascii="Arial" w:hAnsi="Arial"/>
                <w:i/>
                <w:lang w:val="en-GB"/>
              </w:rPr>
              <w:t>Business</w:t>
            </w:r>
            <w:r w:rsidR="00431464">
              <w:rPr>
                <w:rFonts w:ascii="Arial" w:hAnsi="Arial"/>
                <w:i/>
                <w:lang w:val="en-GB"/>
              </w:rPr>
              <w:t xml:space="preserve"> (705) 759-2554, Ext. 268</w:t>
            </w:r>
            <w:r w:rsidR="005C0414">
              <w:rPr>
                <w:rFonts w:ascii="Arial" w:hAnsi="Arial"/>
                <w:i/>
                <w:lang w:val="en-GB"/>
              </w:rPr>
              <w:t>8</w:t>
            </w:r>
          </w:p>
        </w:tc>
      </w:tr>
      <w:tr w:rsidR="00D1300B" w:rsidTr="00431464">
        <w:trPr>
          <w:cantSplit/>
        </w:trPr>
        <w:tc>
          <w:tcPr>
            <w:tcW w:w="8928" w:type="dxa"/>
            <w:gridSpan w:val="6"/>
          </w:tcPr>
          <w:p w:rsidR="00D1300B" w:rsidRDefault="00D1300B">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D1300B">
      <w:pPr>
        <w:rPr>
          <w:rFonts w:ascii="Arial" w:hAnsi="Arial"/>
        </w:rPr>
      </w:pPr>
    </w:p>
    <w:p w:rsidR="00200610" w:rsidRDefault="00200610" w:rsidP="00200610">
      <w:pPr>
        <w:ind w:left="720"/>
        <w:rPr>
          <w:rFonts w:ascii="Arial" w:hAnsi="Arial" w:cs="Arial"/>
          <w:szCs w:val="24"/>
        </w:rPr>
      </w:pPr>
      <w:r w:rsidRPr="00655638">
        <w:rPr>
          <w:rFonts w:ascii="Arial" w:hAnsi="Arial" w:cs="Arial"/>
          <w:szCs w:val="24"/>
        </w:rPr>
        <w:t xml:space="preserve">This </w:t>
      </w:r>
      <w:r>
        <w:rPr>
          <w:rFonts w:ascii="Arial" w:hAnsi="Arial" w:cs="Arial"/>
          <w:szCs w:val="24"/>
        </w:rPr>
        <w:t xml:space="preserve">is the second </w:t>
      </w:r>
      <w:r w:rsidRPr="00655638">
        <w:rPr>
          <w:rFonts w:ascii="Arial" w:hAnsi="Arial" w:cs="Arial"/>
          <w:szCs w:val="24"/>
        </w:rPr>
        <w:t>level mathematics course for the pre-</w:t>
      </w:r>
      <w:r>
        <w:rPr>
          <w:rFonts w:ascii="Arial" w:hAnsi="Arial" w:cs="Arial"/>
          <w:szCs w:val="24"/>
        </w:rPr>
        <w:t>health</w:t>
      </w:r>
      <w:r w:rsidRPr="00655638">
        <w:rPr>
          <w:rFonts w:ascii="Arial" w:hAnsi="Arial" w:cs="Arial"/>
          <w:szCs w:val="24"/>
        </w:rPr>
        <w:t xml:space="preserve"> program</w:t>
      </w:r>
      <w:r>
        <w:rPr>
          <w:rFonts w:ascii="Arial" w:hAnsi="Arial" w:cs="Arial"/>
          <w:szCs w:val="24"/>
        </w:rPr>
        <w:t xml:space="preserve">.  Building on the concepts explored in the first course, the focus is on quadratic, exponential, and logarithmic functions.  Also explored are a variety of data analysis techniques. </w:t>
      </w:r>
      <w:r w:rsidRPr="00655638">
        <w:rPr>
          <w:rFonts w:ascii="Arial" w:hAnsi="Arial" w:cs="Arial"/>
          <w:szCs w:val="24"/>
        </w:rPr>
        <w:t xml:space="preserve"> </w:t>
      </w:r>
    </w:p>
    <w:p w:rsidR="00200610" w:rsidRDefault="00200610" w:rsidP="00200610">
      <w:pPr>
        <w:ind w:left="720"/>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5C0414">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5C0414">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1.</w:t>
            </w:r>
          </w:p>
        </w:tc>
        <w:tc>
          <w:tcPr>
            <w:tcW w:w="7614" w:type="dxa"/>
          </w:tcPr>
          <w:p w:rsidR="009B3461" w:rsidRPr="00D94B54" w:rsidRDefault="005C0414" w:rsidP="00867CEA">
            <w:pPr>
              <w:autoSpaceDE w:val="0"/>
              <w:autoSpaceDN w:val="0"/>
              <w:adjustRightInd w:val="0"/>
              <w:rPr>
                <w:rFonts w:ascii="Arial" w:hAnsi="Arial" w:cs="Arial"/>
              </w:rPr>
            </w:pPr>
            <w:r>
              <w:rPr>
                <w:rFonts w:ascii="Arial" w:hAnsi="Arial" w:cs="Arial"/>
              </w:rPr>
              <w:t xml:space="preserve">Solve quadratic equation </w:t>
            </w:r>
            <w:r w:rsidR="009B3461">
              <w:rPr>
                <w:rFonts w:ascii="Arial" w:hAnsi="Arial" w:cs="Arial"/>
              </w:rPr>
              <w:t>by factoring, using quadratic formula, and graphically.</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2.</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Graph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3.</w:t>
            </w:r>
          </w:p>
        </w:tc>
        <w:tc>
          <w:tcPr>
            <w:tcW w:w="7614" w:type="dxa"/>
          </w:tcPr>
          <w:p w:rsidR="009B3461" w:rsidRPr="00D94B54" w:rsidRDefault="009B3461" w:rsidP="00867CEA">
            <w:pPr>
              <w:autoSpaceDE w:val="0"/>
              <w:autoSpaceDN w:val="0"/>
              <w:adjustRightInd w:val="0"/>
              <w:rPr>
                <w:rFonts w:ascii="Arial" w:hAnsi="Arial" w:cs="Arial"/>
              </w:rPr>
            </w:pPr>
            <w:r>
              <w:rPr>
                <w:rFonts w:ascii="Arial" w:hAnsi="Arial" w:cs="Arial"/>
              </w:rPr>
              <w:t>Solve exponential and logarithmic equations.</w:t>
            </w: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p>
        </w:tc>
        <w:tc>
          <w:tcPr>
            <w:tcW w:w="7614" w:type="dxa"/>
          </w:tcPr>
          <w:p w:rsidR="009B3461" w:rsidRDefault="009B3461" w:rsidP="00867CEA">
            <w:pPr>
              <w:rPr>
                <w:rFonts w:ascii="Arial" w:hAnsi="Arial"/>
              </w:rPr>
            </w:pPr>
          </w:p>
        </w:tc>
      </w:tr>
      <w:tr w:rsidR="009B3461" w:rsidTr="005C0414">
        <w:tc>
          <w:tcPr>
            <w:tcW w:w="675" w:type="dxa"/>
          </w:tcPr>
          <w:p w:rsidR="009B3461" w:rsidRDefault="009B3461" w:rsidP="00867CEA">
            <w:pPr>
              <w:rPr>
                <w:rFonts w:ascii="Arial" w:hAnsi="Arial"/>
              </w:rPr>
            </w:pPr>
          </w:p>
        </w:tc>
        <w:tc>
          <w:tcPr>
            <w:tcW w:w="567" w:type="dxa"/>
          </w:tcPr>
          <w:p w:rsidR="009B3461" w:rsidRDefault="009B3461" w:rsidP="00867CEA">
            <w:pPr>
              <w:rPr>
                <w:rFonts w:ascii="Arial" w:hAnsi="Arial"/>
              </w:rPr>
            </w:pPr>
            <w:r>
              <w:rPr>
                <w:rFonts w:ascii="Arial" w:hAnsi="Arial"/>
              </w:rPr>
              <w:t>4.</w:t>
            </w:r>
          </w:p>
        </w:tc>
        <w:tc>
          <w:tcPr>
            <w:tcW w:w="7614" w:type="dxa"/>
          </w:tcPr>
          <w:p w:rsidR="005C0414" w:rsidRDefault="009B3461" w:rsidP="005C0414">
            <w:pPr>
              <w:pStyle w:val="NormalWeb"/>
              <w:rPr>
                <w:rFonts w:ascii="Arial" w:hAnsi="Arial" w:cs="Arial"/>
              </w:rPr>
            </w:pPr>
            <w:r>
              <w:rPr>
                <w:rFonts w:ascii="Arial" w:hAnsi="Arial" w:cs="Arial"/>
              </w:rPr>
              <w:t>I</w:t>
            </w:r>
            <w:r w:rsidRPr="004F7255">
              <w:rPr>
                <w:rFonts w:ascii="Arial" w:hAnsi="Arial" w:cs="Arial"/>
              </w:rPr>
              <w:t>nterpret,</w:t>
            </w:r>
            <w:r w:rsidRPr="00135C7D">
              <w:rPr>
                <w:rFonts w:ascii="Arial" w:hAnsi="Arial" w:cs="Arial"/>
              </w:rPr>
              <w:t xml:space="preserve"> analyse</w:t>
            </w:r>
            <w:r>
              <w:rPr>
                <w:rFonts w:ascii="Arial" w:hAnsi="Arial" w:cs="Arial"/>
              </w:rPr>
              <w:t>,</w:t>
            </w:r>
            <w:r w:rsidRPr="004F7255">
              <w:rPr>
                <w:rFonts w:ascii="Arial" w:hAnsi="Arial" w:cs="Arial"/>
              </w:rPr>
              <w:t xml:space="preserve"> and summarize data grap</w:t>
            </w:r>
            <w:r>
              <w:rPr>
                <w:rFonts w:ascii="Arial" w:hAnsi="Arial" w:cs="Arial"/>
              </w:rPr>
              <w:t>hically and numerically using</w:t>
            </w:r>
            <w:r w:rsidR="004E30EE">
              <w:rPr>
                <w:rFonts w:ascii="Arial" w:hAnsi="Arial" w:cs="Arial"/>
              </w:rPr>
              <w:t xml:space="preserve"> a variety of </w:t>
            </w:r>
            <w:r w:rsidRPr="004F7255">
              <w:rPr>
                <w:rFonts w:ascii="Arial" w:hAnsi="Arial" w:cs="Arial"/>
              </w:rPr>
              <w:t>tools and strategies</w:t>
            </w:r>
            <w:r>
              <w:rPr>
                <w:rFonts w:ascii="Arial" w:hAnsi="Arial" w:cs="Arial"/>
              </w:rPr>
              <w:t>.</w:t>
            </w:r>
          </w:p>
          <w:p w:rsidR="005C0414" w:rsidRPr="005C0414" w:rsidRDefault="005C0414" w:rsidP="005C0414">
            <w:pPr>
              <w:pStyle w:val="NormalWeb"/>
              <w:rPr>
                <w:rFonts w:ascii="Arial" w:hAnsi="Arial" w:cs="Arial"/>
                <w:sz w:val="2"/>
                <w:szCs w:val="2"/>
              </w:rPr>
            </w:pPr>
          </w:p>
        </w:tc>
      </w:tr>
      <w:tr w:rsidR="005C0414" w:rsidTr="005C0414">
        <w:tc>
          <w:tcPr>
            <w:tcW w:w="675" w:type="dxa"/>
          </w:tcPr>
          <w:p w:rsidR="005C0414" w:rsidRDefault="005C0414" w:rsidP="00867CEA">
            <w:pPr>
              <w:rPr>
                <w:rFonts w:ascii="Arial" w:hAnsi="Arial"/>
              </w:rPr>
            </w:pPr>
          </w:p>
        </w:tc>
        <w:tc>
          <w:tcPr>
            <w:tcW w:w="567" w:type="dxa"/>
          </w:tcPr>
          <w:p w:rsidR="005C0414" w:rsidRDefault="005C0414" w:rsidP="00867CEA">
            <w:pPr>
              <w:rPr>
                <w:rFonts w:ascii="Arial" w:hAnsi="Arial"/>
              </w:rPr>
            </w:pPr>
            <w:r>
              <w:rPr>
                <w:rFonts w:ascii="Arial" w:hAnsi="Arial"/>
              </w:rPr>
              <w:t>5.</w:t>
            </w:r>
          </w:p>
        </w:tc>
        <w:tc>
          <w:tcPr>
            <w:tcW w:w="7614" w:type="dxa"/>
          </w:tcPr>
          <w:p w:rsidR="005C0414" w:rsidRDefault="005C0414" w:rsidP="00867CEA">
            <w:pPr>
              <w:pStyle w:val="NormalWeb"/>
              <w:rPr>
                <w:rFonts w:ascii="Arial" w:hAnsi="Arial" w:cs="Arial"/>
              </w:rPr>
            </w:pPr>
            <w:r>
              <w:rPr>
                <w:rFonts w:ascii="Arial" w:hAnsi="Arial" w:cs="Arial"/>
              </w:rPr>
              <w:t>Solve applied problems involving quadratic, exponential, and logarithmic functions as well as scenarios involving normal distribution.</w:t>
            </w:r>
          </w:p>
        </w:tc>
      </w:tr>
    </w:tbl>
    <w:p w:rsidR="00D1300B" w:rsidRDefault="00D1300B">
      <w:pPr>
        <w:rPr>
          <w:rFonts w:ascii="Arial" w:hAnsi="Arial"/>
        </w:rPr>
      </w:pPr>
    </w:p>
    <w:p w:rsidR="00D3117D" w:rsidRDefault="00D3117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tbl>
            <w:tblPr>
              <w:tblW w:w="8000" w:type="dxa"/>
              <w:tblLayout w:type="fixed"/>
              <w:tblLook w:val="04A0" w:firstRow="1" w:lastRow="0" w:firstColumn="1" w:lastColumn="0" w:noHBand="0" w:noVBand="1"/>
            </w:tblPr>
            <w:tblGrid>
              <w:gridCol w:w="5530"/>
              <w:gridCol w:w="2470"/>
            </w:tblGrid>
            <w:tr w:rsidR="00867CEA" w:rsidTr="00DC0457">
              <w:tc>
                <w:tcPr>
                  <w:tcW w:w="5530" w:type="dxa"/>
                </w:tcPr>
                <w:p w:rsidR="00867CEA" w:rsidRPr="00DC0457" w:rsidRDefault="00867CEA" w:rsidP="00DC0457">
                  <w:pPr>
                    <w:tabs>
                      <w:tab w:val="left" w:pos="5757"/>
                    </w:tabs>
                    <w:ind w:hanging="68"/>
                    <w:rPr>
                      <w:rFonts w:ascii="Arial" w:hAnsi="Arial"/>
                      <w:b/>
                    </w:rPr>
                  </w:pPr>
                  <w:r w:rsidRPr="00DC0457">
                    <w:rPr>
                      <w:rFonts w:ascii="Arial" w:hAnsi="Arial"/>
                      <w:b/>
                    </w:rPr>
                    <w:t>TOPICS:</w:t>
                  </w:r>
                </w:p>
                <w:p w:rsidR="00D3117D" w:rsidRPr="00DC0457" w:rsidRDefault="00D3117D" w:rsidP="00DC0457">
                  <w:pPr>
                    <w:tabs>
                      <w:tab w:val="left" w:pos="5757"/>
                    </w:tabs>
                    <w:ind w:hanging="68"/>
                    <w:rPr>
                      <w:rFonts w:ascii="Arial" w:hAnsi="Arial"/>
                      <w:b/>
                    </w:rPr>
                  </w:pPr>
                </w:p>
              </w:tc>
              <w:tc>
                <w:tcPr>
                  <w:tcW w:w="2470" w:type="dxa"/>
                </w:tcPr>
                <w:p w:rsidR="00867CEA" w:rsidRPr="00DC0457" w:rsidRDefault="00867CEA" w:rsidP="00DC0457">
                  <w:pPr>
                    <w:tabs>
                      <w:tab w:val="left" w:pos="5757"/>
                    </w:tabs>
                    <w:rPr>
                      <w:rFonts w:ascii="Arial" w:hAnsi="Arial"/>
                      <w:b/>
                    </w:rPr>
                  </w:pPr>
                  <w:r w:rsidRPr="00DC0457">
                    <w:rPr>
                      <w:rFonts w:ascii="Arial" w:hAnsi="Arial"/>
                      <w:b/>
                    </w:rPr>
                    <w:t>Text Reference</w:t>
                  </w:r>
                </w:p>
              </w:tc>
            </w:tr>
            <w:tr w:rsidR="00867CEA" w:rsidTr="00DC0457">
              <w:tc>
                <w:tcPr>
                  <w:tcW w:w="5530" w:type="dxa"/>
                </w:tcPr>
                <w:p w:rsidR="00867CEA" w:rsidRPr="00DC0457" w:rsidRDefault="00431464" w:rsidP="00431464">
                  <w:pPr>
                    <w:pStyle w:val="ListParagraph"/>
                    <w:tabs>
                      <w:tab w:val="left" w:pos="5757"/>
                    </w:tabs>
                    <w:ind w:left="0" w:hanging="63"/>
                    <w:rPr>
                      <w:rFonts w:ascii="Arial" w:hAnsi="Arial"/>
                    </w:rPr>
                  </w:pPr>
                  <w:r>
                    <w:rPr>
                      <w:rFonts w:ascii="Arial" w:hAnsi="Arial"/>
                    </w:rPr>
                    <w:t>1.</w:t>
                  </w:r>
                  <w:r w:rsidR="00533CEC">
                    <w:rPr>
                      <w:rFonts w:ascii="Arial" w:hAnsi="Arial"/>
                    </w:rPr>
                    <w:t xml:space="preserve">    </w:t>
                  </w:r>
                  <w:r>
                    <w:rPr>
                      <w:rFonts w:ascii="Arial" w:hAnsi="Arial"/>
                    </w:rPr>
                    <w:t xml:space="preserve"> Fa</w:t>
                  </w:r>
                  <w:r w:rsidR="00867CEA" w:rsidRPr="00DC0457">
                    <w:rPr>
                      <w:rFonts w:ascii="Arial" w:hAnsi="Arial"/>
                    </w:rPr>
                    <w:t>ctoring</w:t>
                  </w:r>
                </w:p>
              </w:tc>
              <w:tc>
                <w:tcPr>
                  <w:tcW w:w="2470" w:type="dxa"/>
                </w:tcPr>
                <w:p w:rsidR="00867CEA" w:rsidRPr="00DC0457" w:rsidRDefault="00867CEA" w:rsidP="00DC0457">
                  <w:pPr>
                    <w:tabs>
                      <w:tab w:val="left" w:pos="5757"/>
                    </w:tabs>
                    <w:rPr>
                      <w:rFonts w:ascii="Arial" w:hAnsi="Arial"/>
                    </w:rPr>
                  </w:pPr>
                  <w:r w:rsidRPr="00DC0457">
                    <w:rPr>
                      <w:rFonts w:ascii="Arial" w:hAnsi="Arial"/>
                    </w:rPr>
                    <w:t>8.1 – 8.4</w:t>
                  </w:r>
                </w:p>
              </w:tc>
            </w:tr>
            <w:tr w:rsidR="00867CEA" w:rsidTr="00DC0457">
              <w:tc>
                <w:tcPr>
                  <w:tcW w:w="5530" w:type="dxa"/>
                </w:tcPr>
                <w:p w:rsidR="00867CEA" w:rsidRPr="00DC0457" w:rsidRDefault="00867CEA" w:rsidP="00DC0457">
                  <w:pPr>
                    <w:tabs>
                      <w:tab w:val="left" w:pos="5757"/>
                    </w:tabs>
                    <w:ind w:hanging="68"/>
                    <w:rPr>
                      <w:rFonts w:ascii="Arial" w:hAnsi="Arial"/>
                    </w:rPr>
                  </w:pPr>
                  <w:r w:rsidRPr="00DC0457">
                    <w:rPr>
                      <w:rFonts w:ascii="Arial" w:hAnsi="Arial"/>
                    </w:rPr>
                    <w:t xml:space="preserve">2. </w:t>
                  </w:r>
                  <w:r w:rsidR="00D3117D" w:rsidRPr="00DC0457">
                    <w:rPr>
                      <w:rFonts w:ascii="Arial" w:hAnsi="Arial"/>
                    </w:rPr>
                    <w:t xml:space="preserve">    </w:t>
                  </w:r>
                  <w:r w:rsidRPr="00DC0457">
                    <w:rPr>
                      <w:rFonts w:ascii="Arial" w:hAnsi="Arial"/>
                    </w:rPr>
                    <w:t>Quadratic Equations</w:t>
                  </w:r>
                </w:p>
              </w:tc>
              <w:tc>
                <w:tcPr>
                  <w:tcW w:w="2470" w:type="dxa"/>
                </w:tcPr>
                <w:p w:rsidR="00867CEA" w:rsidRPr="00DC0457" w:rsidRDefault="00867CEA" w:rsidP="00DC0457">
                  <w:pPr>
                    <w:tabs>
                      <w:tab w:val="left" w:pos="5757"/>
                    </w:tabs>
                    <w:rPr>
                      <w:rFonts w:ascii="Arial" w:hAnsi="Arial"/>
                    </w:rPr>
                  </w:pPr>
                  <w:r w:rsidRPr="00DC0457">
                    <w:rPr>
                      <w:rFonts w:ascii="Arial" w:hAnsi="Arial"/>
                    </w:rPr>
                    <w:t>11.1 – 11.5</w:t>
                  </w:r>
                </w:p>
              </w:tc>
            </w:tr>
            <w:tr w:rsidR="00867CEA" w:rsidTr="00DC0457">
              <w:tc>
                <w:tcPr>
                  <w:tcW w:w="5530" w:type="dxa"/>
                </w:tcPr>
                <w:p w:rsidR="00867CEA" w:rsidRPr="00DC0457" w:rsidRDefault="00867CEA" w:rsidP="00DC0457">
                  <w:pPr>
                    <w:tabs>
                      <w:tab w:val="left" w:pos="5757"/>
                    </w:tabs>
                    <w:ind w:left="477" w:hanging="540"/>
                    <w:rPr>
                      <w:rFonts w:ascii="Arial" w:hAnsi="Arial"/>
                    </w:rPr>
                  </w:pPr>
                  <w:r w:rsidRPr="00DC0457">
                    <w:rPr>
                      <w:rFonts w:ascii="Arial" w:hAnsi="Arial"/>
                    </w:rPr>
                    <w:t xml:space="preserve">3. </w:t>
                  </w:r>
                  <w:r w:rsidR="00D3117D" w:rsidRPr="00DC0457">
                    <w:rPr>
                      <w:rFonts w:ascii="Arial" w:hAnsi="Arial"/>
                    </w:rPr>
                    <w:t xml:space="preserve">    </w:t>
                  </w:r>
                  <w:r w:rsidRPr="00DC0457">
                    <w:rPr>
                      <w:rFonts w:ascii="Arial" w:hAnsi="Arial"/>
                    </w:rPr>
                    <w:t>Exponential and Logarithmic Functions</w:t>
                  </w:r>
                </w:p>
              </w:tc>
              <w:tc>
                <w:tcPr>
                  <w:tcW w:w="2470" w:type="dxa"/>
                </w:tcPr>
                <w:p w:rsidR="00867CEA" w:rsidRPr="00DC0457" w:rsidRDefault="00867CEA" w:rsidP="00DC0457">
                  <w:pPr>
                    <w:tabs>
                      <w:tab w:val="left" w:pos="5757"/>
                    </w:tabs>
                    <w:rPr>
                      <w:rFonts w:ascii="Arial" w:hAnsi="Arial"/>
                    </w:rPr>
                  </w:pPr>
                  <w:r w:rsidRPr="00DC0457">
                    <w:rPr>
                      <w:rFonts w:ascii="Arial" w:hAnsi="Arial"/>
                    </w:rPr>
                    <w:t>12.1 – 12.5</w:t>
                  </w:r>
                </w:p>
              </w:tc>
            </w:tr>
            <w:tr w:rsidR="00867CEA" w:rsidTr="00DC0457">
              <w:tc>
                <w:tcPr>
                  <w:tcW w:w="5530" w:type="dxa"/>
                </w:tcPr>
                <w:p w:rsidR="00867CEA" w:rsidRPr="00DC0457" w:rsidRDefault="00867CEA" w:rsidP="00DC0457">
                  <w:pPr>
                    <w:tabs>
                      <w:tab w:val="left" w:pos="5757"/>
                    </w:tabs>
                    <w:ind w:left="477" w:hanging="545"/>
                    <w:rPr>
                      <w:rFonts w:ascii="Arial" w:hAnsi="Arial"/>
                    </w:rPr>
                  </w:pPr>
                  <w:r w:rsidRPr="00DC0457">
                    <w:rPr>
                      <w:rFonts w:ascii="Arial" w:hAnsi="Arial"/>
                    </w:rPr>
                    <w:t xml:space="preserve">4. </w:t>
                  </w:r>
                  <w:r w:rsidR="00D3117D" w:rsidRPr="00DC0457">
                    <w:rPr>
                      <w:rFonts w:ascii="Arial" w:hAnsi="Arial"/>
                    </w:rPr>
                    <w:t xml:space="preserve">    </w:t>
                  </w:r>
                  <w:r w:rsidRPr="00DC0457">
                    <w:rPr>
                      <w:rFonts w:ascii="Arial" w:hAnsi="Arial"/>
                    </w:rPr>
                    <w:t>Introduction to Data Analysis</w:t>
                  </w:r>
                </w:p>
              </w:tc>
              <w:tc>
                <w:tcPr>
                  <w:tcW w:w="2470" w:type="dxa"/>
                </w:tcPr>
                <w:p w:rsidR="00867CEA" w:rsidRPr="00DC0457" w:rsidRDefault="00867CEA" w:rsidP="00DC0457">
                  <w:pPr>
                    <w:tabs>
                      <w:tab w:val="left" w:pos="5757"/>
                    </w:tabs>
                    <w:rPr>
                      <w:rFonts w:ascii="Arial" w:hAnsi="Arial"/>
                    </w:rPr>
                  </w:pPr>
                  <w:r w:rsidRPr="00DC0457">
                    <w:rPr>
                      <w:rFonts w:ascii="Arial" w:hAnsi="Arial"/>
                    </w:rPr>
                    <w:t>17.1 – 17.5</w:t>
                  </w:r>
                </w:p>
              </w:tc>
            </w:tr>
          </w:tbl>
          <w:p w:rsidR="00867CEA" w:rsidRDefault="00867CEA" w:rsidP="001F5A84">
            <w:pPr>
              <w:tabs>
                <w:tab w:val="left" w:pos="5757"/>
              </w:tabs>
              <w:rPr>
                <w:rFonts w:ascii="Arial" w:hAnsi="Arial"/>
                <w:b/>
              </w:rPr>
            </w:pPr>
          </w:p>
          <w:p w:rsidR="00D1300B" w:rsidRDefault="00D1300B">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F5A84" w:rsidRDefault="001F5A84">
            <w:pPr>
              <w:rPr>
                <w:rFonts w:ascii="Arial" w:hAnsi="Arial"/>
                <w:b/>
              </w:rPr>
            </w:pPr>
          </w:p>
          <w:p w:rsidR="001F5A84" w:rsidRDefault="001F5A84" w:rsidP="001F5A84">
            <w:pPr>
              <w:numPr>
                <w:ilvl w:val="0"/>
                <w:numId w:val="13"/>
              </w:numPr>
              <w:tabs>
                <w:tab w:val="clear" w:pos="720"/>
              </w:tabs>
              <w:ind w:left="585" w:hanging="585"/>
              <w:rPr>
                <w:rFonts w:ascii="Arial" w:hAnsi="Arial"/>
              </w:rPr>
            </w:pPr>
            <w:smartTag w:uri="urn:schemas-microsoft-com:office:smarttags" w:element="place">
              <w:smartTag w:uri="urn:schemas-microsoft-com:office:smarttags" w:element="State">
                <w:r>
                  <w:rPr>
                    <w:rFonts w:ascii="Arial" w:hAnsi="Arial"/>
                  </w:rPr>
                  <w:t>Washington</w:t>
                </w:r>
              </w:smartTag>
            </w:smartTag>
            <w:r>
              <w:rPr>
                <w:rFonts w:ascii="Arial" w:hAnsi="Arial"/>
              </w:rPr>
              <w:t xml:space="preserve">, A. J., </w:t>
            </w:r>
            <w:proofErr w:type="spellStart"/>
            <w:r>
              <w:rPr>
                <w:rFonts w:ascii="Arial" w:hAnsi="Arial"/>
              </w:rPr>
              <w:t>Triola</w:t>
            </w:r>
            <w:proofErr w:type="spellEnd"/>
            <w:r>
              <w:rPr>
                <w:rFonts w:ascii="Arial" w:hAnsi="Arial"/>
              </w:rPr>
              <w:t xml:space="preserve">, </w:t>
            </w:r>
            <w:proofErr w:type="spellStart"/>
            <w:r>
              <w:rPr>
                <w:rFonts w:ascii="Arial" w:hAnsi="Arial"/>
              </w:rPr>
              <w:t>M.F</w:t>
            </w:r>
            <w:proofErr w:type="spellEnd"/>
            <w:r>
              <w:rPr>
                <w:rFonts w:ascii="Arial" w:hAnsi="Arial"/>
              </w:rPr>
              <w:t xml:space="preserve">., </w:t>
            </w:r>
            <w:proofErr w:type="spellStart"/>
            <w:r>
              <w:rPr>
                <w:rFonts w:ascii="Arial" w:hAnsi="Arial"/>
              </w:rPr>
              <w:t>Reda</w:t>
            </w:r>
            <w:proofErr w:type="spellEnd"/>
            <w:r>
              <w:rPr>
                <w:rFonts w:ascii="Arial" w:hAnsi="Arial"/>
              </w:rPr>
              <w:t xml:space="preserve">, E. E. (2008). </w:t>
            </w:r>
            <w:r w:rsidR="008E42CA">
              <w:rPr>
                <w:rFonts w:ascii="Arial" w:hAnsi="Arial"/>
                <w:u w:val="single"/>
              </w:rPr>
              <w:t>Introduction to Technical M</w:t>
            </w:r>
            <w:r>
              <w:rPr>
                <w:rFonts w:ascii="Arial" w:hAnsi="Arial"/>
                <w:u w:val="single"/>
              </w:rPr>
              <w:t>athematics</w:t>
            </w:r>
            <w:r>
              <w:rPr>
                <w:rFonts w:ascii="Arial" w:hAnsi="Arial"/>
              </w:rPr>
              <w:t xml:space="preserve"> (5</w:t>
            </w:r>
            <w:r w:rsidRPr="0048460D">
              <w:rPr>
                <w:rFonts w:ascii="Arial" w:hAnsi="Arial"/>
                <w:vertAlign w:val="superscript"/>
              </w:rPr>
              <w:t>th</w:t>
            </w:r>
            <w:r>
              <w:rPr>
                <w:rFonts w:ascii="Arial" w:hAnsi="Arial"/>
              </w:rPr>
              <w:t xml:space="preserve"> </w:t>
            </w:r>
            <w:proofErr w:type="gramStart"/>
            <w:r>
              <w:rPr>
                <w:rFonts w:ascii="Arial" w:hAnsi="Arial"/>
              </w:rPr>
              <w:t>ed</w:t>
            </w:r>
            <w:proofErr w:type="gramEnd"/>
            <w:r>
              <w:rPr>
                <w:rFonts w:ascii="Arial" w:hAnsi="Arial"/>
              </w:rPr>
              <w:t xml:space="preserve">.). </w:t>
            </w:r>
            <w:smartTag w:uri="urn:schemas-microsoft-com:office:smarttags" w:element="place">
              <w:smartTag w:uri="urn:schemas-microsoft-com:office:smarttags" w:element="City">
                <w:r>
                  <w:rPr>
                    <w:rFonts w:ascii="Arial" w:hAnsi="Arial"/>
                  </w:rPr>
                  <w:t>Toronto</w:t>
                </w:r>
              </w:smartTag>
            </w:smartTag>
            <w:r>
              <w:rPr>
                <w:rFonts w:ascii="Arial" w:hAnsi="Arial"/>
              </w:rPr>
              <w:t>: Pearson Addison Wesley</w:t>
            </w:r>
          </w:p>
          <w:p w:rsidR="001F5A84" w:rsidRDefault="001F5A84" w:rsidP="001F5A84">
            <w:pPr>
              <w:ind w:left="585" w:hanging="585"/>
              <w:rPr>
                <w:rFonts w:ascii="Arial" w:hAnsi="Arial"/>
              </w:rPr>
            </w:pPr>
          </w:p>
          <w:p w:rsidR="001F5A84" w:rsidRDefault="001F5A84" w:rsidP="001F5A84">
            <w:pPr>
              <w:numPr>
                <w:ilvl w:val="0"/>
                <w:numId w:val="13"/>
              </w:numPr>
              <w:tabs>
                <w:tab w:val="clear" w:pos="720"/>
              </w:tabs>
              <w:ind w:left="585" w:hanging="585"/>
              <w:rPr>
                <w:rFonts w:ascii="Arial" w:hAnsi="Arial"/>
              </w:rPr>
            </w:pPr>
            <w:r>
              <w:rPr>
                <w:rFonts w:ascii="Arial" w:hAnsi="Arial"/>
              </w:rPr>
              <w:t xml:space="preserve">Calculator:  </w:t>
            </w:r>
            <w:r>
              <w:rPr>
                <w:rFonts w:ascii="Arial" w:hAnsi="Arial"/>
                <w:i/>
                <w:u w:val="single"/>
              </w:rPr>
              <w:t>(Recommended)</w:t>
            </w:r>
            <w:r>
              <w:rPr>
                <w:rFonts w:ascii="Arial" w:hAnsi="Arial"/>
              </w:rPr>
              <w:t xml:space="preserve"> SH</w:t>
            </w:r>
            <w:r w:rsidR="00533CEC">
              <w:rPr>
                <w:rFonts w:ascii="Arial" w:hAnsi="Arial"/>
              </w:rPr>
              <w:t xml:space="preserve">ARP Scientific </w:t>
            </w:r>
            <w:proofErr w:type="gramStart"/>
            <w:r w:rsidR="00533CEC">
              <w:rPr>
                <w:rFonts w:ascii="Arial" w:hAnsi="Arial"/>
              </w:rPr>
              <w:t>Calculator</w:t>
            </w:r>
            <w:r w:rsidR="008E42CA">
              <w:rPr>
                <w:rFonts w:ascii="Arial" w:hAnsi="Arial"/>
              </w:rPr>
              <w:t xml:space="preserve"> </w:t>
            </w:r>
            <w:r>
              <w:rPr>
                <w:rFonts w:ascii="Arial" w:hAnsi="Arial"/>
              </w:rPr>
              <w:t>.</w:t>
            </w:r>
            <w:proofErr w:type="gramEnd"/>
            <w:r>
              <w:rPr>
                <w:rFonts w:ascii="Arial" w:hAnsi="Arial"/>
              </w:rPr>
              <w:t xml:space="preserve"> </w:t>
            </w:r>
            <w:r>
              <w:rPr>
                <w:rFonts w:ascii="Arial" w:hAnsi="Arial"/>
                <w:i/>
                <w:iCs/>
              </w:rPr>
              <w:t>The use of some kinds of calculators, cell phones, and other electronic devices may be restricted during tests.</w:t>
            </w:r>
          </w:p>
          <w:p w:rsidR="001F5A84" w:rsidRDefault="001F5A84" w:rsidP="001F5A84">
            <w:pPr>
              <w:ind w:hanging="135"/>
              <w:rPr>
                <w:rFonts w:ascii="Arial" w:hAnsi="Arial"/>
                <w:i/>
              </w:rPr>
            </w:pPr>
          </w:p>
        </w:tc>
      </w:tr>
    </w:tbl>
    <w:p w:rsidR="00D1300B" w:rsidRDefault="001F5A84">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F5A84" w:rsidRDefault="001F5A84">
            <w:pPr>
              <w:rPr>
                <w:rFonts w:ascii="Arial" w:hAnsi="Arial"/>
                <w:b/>
              </w:rPr>
            </w:pPr>
          </w:p>
          <w:p w:rsidR="00C9063B" w:rsidRDefault="00C9063B" w:rsidP="00C9063B">
            <w:pPr>
              <w:tabs>
                <w:tab w:val="left" w:pos="5340"/>
              </w:tabs>
              <w:rPr>
                <w:rFonts w:ascii="Arial" w:hAnsi="Arial" w:cs="Arial"/>
              </w:rPr>
            </w:pPr>
            <w:r>
              <w:rPr>
                <w:rFonts w:ascii="Arial" w:hAnsi="Arial" w:cs="Arial"/>
              </w:rPr>
              <w:t>Evaluation Methods:</w:t>
            </w:r>
          </w:p>
          <w:p w:rsidR="00C9063B" w:rsidRDefault="00C9063B" w:rsidP="00C9063B">
            <w:pPr>
              <w:tabs>
                <w:tab w:val="left" w:pos="5340"/>
              </w:tabs>
              <w:rPr>
                <w:rFonts w:ascii="Arial" w:hAnsi="Arial" w:cs="Arial"/>
              </w:rPr>
            </w:pPr>
          </w:p>
          <w:p w:rsidR="00C9063B" w:rsidRPr="00C9063B" w:rsidRDefault="00C9063B" w:rsidP="00C9063B">
            <w:pPr>
              <w:pStyle w:val="NoSpacing"/>
              <w:rPr>
                <w:rFonts w:ascii="Arial" w:hAnsi="Arial" w:cs="Arial"/>
                <w:sz w:val="24"/>
                <w:szCs w:val="24"/>
              </w:rPr>
            </w:pPr>
            <w:r>
              <w:rPr>
                <w:rFonts w:ascii="Arial" w:hAnsi="Arial" w:cs="Arial"/>
                <w:sz w:val="24"/>
                <w:szCs w:val="24"/>
              </w:rPr>
              <w:t>Unit 1: Quadratic Equations</w:t>
            </w:r>
          </w:p>
          <w:p w:rsidR="00C9063B" w:rsidRDefault="00C9063B" w:rsidP="00C9063B">
            <w:pPr>
              <w:pStyle w:val="NoSpacing"/>
              <w:rPr>
                <w:rFonts w:ascii="Arial" w:hAnsi="Arial" w:cs="Arial"/>
                <w:sz w:val="24"/>
                <w:szCs w:val="24"/>
              </w:rPr>
            </w:pPr>
            <w:r>
              <w:rPr>
                <w:rFonts w:ascii="Arial" w:hAnsi="Arial" w:cs="Arial"/>
                <w:sz w:val="24"/>
                <w:szCs w:val="24"/>
              </w:rPr>
              <w:t xml:space="preserve">   5 Quizzes (7% each) – 35%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2: Exponential and Logarithmic Functions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(8-9% each) - 35%      </w:t>
            </w:r>
          </w:p>
          <w:p w:rsidR="00C9063B" w:rsidRDefault="00C9063B" w:rsidP="00C9063B">
            <w:pPr>
              <w:pStyle w:val="NoSpacing"/>
              <w:rPr>
                <w:rFonts w:ascii="Arial" w:hAnsi="Arial" w:cs="Arial"/>
                <w:sz w:val="24"/>
                <w:szCs w:val="24"/>
              </w:rPr>
            </w:pPr>
            <w:r>
              <w:rPr>
                <w:rFonts w:ascii="Arial" w:hAnsi="Arial" w:cs="Arial"/>
                <w:sz w:val="24"/>
                <w:szCs w:val="24"/>
              </w:rPr>
              <w:t xml:space="preserve">   Unit Test – 15%</w:t>
            </w:r>
          </w:p>
          <w:p w:rsidR="00C9063B" w:rsidRDefault="00C9063B" w:rsidP="00C9063B">
            <w:pPr>
              <w:pStyle w:val="NoSpacing"/>
              <w:rPr>
                <w:rFonts w:ascii="Arial" w:hAnsi="Arial" w:cs="Arial"/>
                <w:sz w:val="24"/>
                <w:szCs w:val="24"/>
              </w:rPr>
            </w:pPr>
          </w:p>
          <w:p w:rsidR="00C9063B" w:rsidRDefault="00C9063B" w:rsidP="00C9063B">
            <w:pPr>
              <w:pStyle w:val="NoSpacing"/>
              <w:rPr>
                <w:rFonts w:ascii="Arial" w:hAnsi="Arial" w:cs="Arial"/>
                <w:sz w:val="24"/>
                <w:szCs w:val="24"/>
              </w:rPr>
            </w:pPr>
            <w:r>
              <w:rPr>
                <w:rFonts w:ascii="Arial" w:hAnsi="Arial" w:cs="Arial"/>
                <w:sz w:val="24"/>
                <w:szCs w:val="24"/>
              </w:rPr>
              <w:t>Unit 3: Introduction to Data Analysis</w:t>
            </w:r>
          </w:p>
          <w:p w:rsidR="00C9063B" w:rsidRDefault="00C9063B" w:rsidP="00C9063B">
            <w:pPr>
              <w:pStyle w:val="NoSpacing"/>
              <w:rPr>
                <w:rFonts w:ascii="Arial" w:hAnsi="Arial" w:cs="Arial"/>
                <w:sz w:val="24"/>
                <w:szCs w:val="24"/>
              </w:rPr>
            </w:pPr>
            <w:r>
              <w:rPr>
                <w:rFonts w:ascii="Arial" w:hAnsi="Arial" w:cs="Arial"/>
                <w:sz w:val="24"/>
                <w:szCs w:val="24"/>
              </w:rPr>
              <w:t xml:space="preserve">   4 Quizzes (7.5% each) – 30%      </w:t>
            </w:r>
          </w:p>
          <w:p w:rsidR="001F5A84" w:rsidRDefault="001F5A84" w:rsidP="00C9063B">
            <w:pPr>
              <w:jc w:val="cente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C9063B" w:rsidRDefault="00C9063B">
      <w:pPr>
        <w:rPr>
          <w:rFonts w:ascii="Arial" w:hAnsi="Arial" w:cs="Arial"/>
        </w:rPr>
      </w:pPr>
    </w:p>
    <w:p w:rsidR="00C9063B" w:rsidRDefault="00C9063B">
      <w:pPr>
        <w:rPr>
          <w:rFonts w:ascii="Arial" w:hAnsi="Arial" w:cs="Arial"/>
        </w:rPr>
      </w:pPr>
      <w:r>
        <w:rPr>
          <w:rFonts w:ascii="Arial" w:hAnsi="Arial" w:cs="Arial"/>
        </w:rPr>
        <w:br w:type="page"/>
      </w:r>
    </w:p>
    <w:tbl>
      <w:tblPr>
        <w:tblW w:w="0" w:type="auto"/>
        <w:tblLayout w:type="fixed"/>
        <w:tblLook w:val="0000" w:firstRow="0" w:lastRow="0" w:firstColumn="0" w:lastColumn="0" w:noHBand="0" w:noVBand="0"/>
      </w:tblPr>
      <w:tblGrid>
        <w:gridCol w:w="675"/>
        <w:gridCol w:w="8163"/>
        <w:gridCol w:w="18"/>
      </w:tblGrid>
      <w:tr w:rsidR="00C9063B" w:rsidTr="00C9063B">
        <w:trPr>
          <w:cantSplit/>
        </w:trPr>
        <w:tc>
          <w:tcPr>
            <w:tcW w:w="675" w:type="dxa"/>
          </w:tcPr>
          <w:p w:rsidR="00C9063B" w:rsidRDefault="00C9063B" w:rsidP="00C9063B">
            <w:pPr>
              <w:rPr>
                <w:rFonts w:ascii="Arial" w:hAnsi="Arial"/>
                <w:b/>
              </w:rPr>
            </w:pPr>
            <w:r>
              <w:rPr>
                <w:rFonts w:ascii="Arial" w:hAnsi="Arial"/>
                <w:b/>
              </w:rPr>
              <w:t>VI.</w:t>
            </w:r>
          </w:p>
        </w:tc>
        <w:tc>
          <w:tcPr>
            <w:tcW w:w="8181" w:type="dxa"/>
            <w:gridSpan w:val="2"/>
          </w:tcPr>
          <w:p w:rsidR="00C9063B" w:rsidRDefault="00C9063B" w:rsidP="00C9063B">
            <w:pPr>
              <w:rPr>
                <w:rFonts w:ascii="Arial" w:hAnsi="Arial"/>
                <w:b/>
              </w:rPr>
            </w:pPr>
            <w:r>
              <w:rPr>
                <w:rFonts w:ascii="Arial" w:hAnsi="Arial"/>
                <w:b/>
              </w:rPr>
              <w:t>SPECIAL NOTES:</w:t>
            </w:r>
          </w:p>
          <w:p w:rsidR="00C9063B" w:rsidRDefault="00C9063B" w:rsidP="00C9063B">
            <w:pPr>
              <w:rPr>
                <w:rFonts w:ascii="Arial" w:hAnsi="Arial"/>
              </w:rPr>
            </w:pPr>
          </w:p>
        </w:tc>
      </w:tr>
      <w:tr w:rsidR="00C9063B" w:rsidRPr="00723208" w:rsidTr="00C9063B">
        <w:trPr>
          <w:gridAfter w:val="1"/>
          <w:wAfter w:w="18" w:type="dxa"/>
          <w:cantSplit/>
        </w:trPr>
        <w:tc>
          <w:tcPr>
            <w:tcW w:w="8838" w:type="dxa"/>
            <w:gridSpan w:val="2"/>
          </w:tcPr>
          <w:p w:rsidR="00C9063B" w:rsidRDefault="00C9063B" w:rsidP="00C9063B">
            <w:pPr>
              <w:ind w:left="720"/>
              <w:rPr>
                <w:rFonts w:ascii="Arial" w:hAnsi="Arial" w:cs="Arial"/>
                <w:szCs w:val="24"/>
                <w:u w:val="single"/>
              </w:rPr>
            </w:pPr>
            <w:r>
              <w:rPr>
                <w:rFonts w:ascii="Arial" w:hAnsi="Arial" w:cs="Arial"/>
                <w:szCs w:val="24"/>
                <w:u w:val="single"/>
              </w:rPr>
              <w:t>Attendance:</w:t>
            </w:r>
          </w:p>
          <w:p w:rsidR="00C9063B" w:rsidRDefault="00C9063B" w:rsidP="00C9063B">
            <w:pPr>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063B" w:rsidRDefault="00C9063B" w:rsidP="00C9063B">
            <w:pPr>
              <w:rPr>
                <w:rFonts w:ascii="Arial" w:hAnsi="Arial"/>
              </w:rPr>
            </w:pPr>
          </w:p>
        </w:tc>
      </w:tr>
      <w:tr w:rsidR="00C9063B" w:rsidRPr="00723208" w:rsidTr="00C9063B">
        <w:trPr>
          <w:gridAfter w:val="1"/>
          <w:wAfter w:w="18" w:type="dxa"/>
          <w:cantSplit/>
        </w:trPr>
        <w:tc>
          <w:tcPr>
            <w:tcW w:w="8838" w:type="dxa"/>
            <w:gridSpan w:val="2"/>
          </w:tcPr>
          <w:p w:rsidR="00C9063B" w:rsidRPr="0004491B" w:rsidRDefault="00C9063B" w:rsidP="00C9063B">
            <w:pPr>
              <w:rPr>
                <w:rFonts w:ascii="Arial" w:hAnsi="Arial" w:cs="Arial"/>
                <w:szCs w:val="24"/>
                <w:u w:val="single"/>
                <w:lang w:eastAsia="en-CA"/>
              </w:rPr>
            </w:pPr>
          </w:p>
        </w:tc>
      </w:tr>
      <w:tr w:rsidR="00C9063B" w:rsidRPr="001F503D" w:rsidTr="00C9063B">
        <w:trPr>
          <w:cantSplit/>
        </w:trPr>
        <w:tc>
          <w:tcPr>
            <w:tcW w:w="675" w:type="dxa"/>
          </w:tcPr>
          <w:p w:rsidR="00C9063B" w:rsidRPr="001F503D" w:rsidRDefault="00C9063B" w:rsidP="00C9063B">
            <w:pPr>
              <w:rPr>
                <w:rFonts w:ascii="Arial" w:hAnsi="Arial"/>
                <w:b/>
              </w:rPr>
            </w:pPr>
            <w:r w:rsidRPr="001F503D">
              <w:rPr>
                <w:rFonts w:ascii="Arial" w:hAnsi="Arial"/>
                <w:b/>
              </w:rPr>
              <w:t>VII.</w:t>
            </w:r>
          </w:p>
        </w:tc>
        <w:tc>
          <w:tcPr>
            <w:tcW w:w="8181" w:type="dxa"/>
            <w:gridSpan w:val="2"/>
          </w:tcPr>
          <w:p w:rsidR="00C9063B" w:rsidRDefault="00C9063B" w:rsidP="00C9063B">
            <w:pPr>
              <w:rPr>
                <w:rFonts w:ascii="Arial" w:hAnsi="Arial"/>
                <w:b/>
              </w:rPr>
            </w:pPr>
            <w:r>
              <w:rPr>
                <w:rFonts w:ascii="Arial" w:hAnsi="Arial"/>
                <w:b/>
              </w:rPr>
              <w:t xml:space="preserve">COURSE OUTLINE </w:t>
            </w:r>
            <w:r w:rsidRPr="001F503D">
              <w:rPr>
                <w:rFonts w:ascii="Arial" w:hAnsi="Arial"/>
                <w:b/>
              </w:rPr>
              <w:t>ADDENDUM:</w:t>
            </w:r>
          </w:p>
          <w:p w:rsidR="00C9063B" w:rsidRPr="001F503D" w:rsidRDefault="00C9063B" w:rsidP="00C9063B">
            <w:pPr>
              <w:rPr>
                <w:rFonts w:ascii="Arial" w:hAnsi="Arial"/>
                <w:b/>
              </w:rPr>
            </w:pPr>
          </w:p>
        </w:tc>
      </w:tr>
      <w:tr w:rsidR="00C9063B" w:rsidRPr="001F503D" w:rsidTr="00C9063B">
        <w:trPr>
          <w:cantSplit/>
        </w:trPr>
        <w:tc>
          <w:tcPr>
            <w:tcW w:w="675" w:type="dxa"/>
          </w:tcPr>
          <w:p w:rsidR="00C9063B" w:rsidRDefault="00C9063B" w:rsidP="00C9063B">
            <w:pPr>
              <w:rPr>
                <w:rFonts w:ascii="Arial" w:hAnsi="Arial"/>
              </w:rPr>
            </w:pPr>
          </w:p>
        </w:tc>
        <w:tc>
          <w:tcPr>
            <w:tcW w:w="8181" w:type="dxa"/>
            <w:gridSpan w:val="2"/>
          </w:tcPr>
          <w:p w:rsidR="00C9063B" w:rsidRPr="001F503D" w:rsidRDefault="00C9063B" w:rsidP="00C9063B">
            <w:pPr>
              <w:rPr>
                <w:rFonts w:ascii="Arial" w:hAnsi="Arial"/>
              </w:rPr>
            </w:pPr>
            <w:r>
              <w:rPr>
                <w:rFonts w:ascii="Arial" w:hAnsi="Arial"/>
              </w:rPr>
              <w:t>The provisions contained in the addendum located on the portal form part of this course outline.</w:t>
            </w:r>
          </w:p>
        </w:tc>
      </w:tr>
    </w:tbl>
    <w:p w:rsidR="00D1300B" w:rsidRDefault="00D1300B">
      <w:pPr>
        <w:rPr>
          <w:rFonts w:ascii="Arial" w:hAnsi="Arial" w:cs="Arial"/>
        </w:rPr>
      </w:pPr>
    </w:p>
    <w:sectPr w:rsidR="00D1300B" w:rsidSect="00352BEF">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36" w:rsidRDefault="00822436">
      <w:r>
        <w:separator/>
      </w:r>
    </w:p>
  </w:endnote>
  <w:endnote w:type="continuationSeparator" w:id="0">
    <w:p w:rsidR="00822436" w:rsidRDefault="0082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36" w:rsidRDefault="00822436">
      <w:r>
        <w:separator/>
      </w:r>
    </w:p>
  </w:footnote>
  <w:footnote w:type="continuationSeparator" w:id="0">
    <w:p w:rsidR="00822436" w:rsidRDefault="00822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0414" w:rsidRDefault="005C0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14" w:rsidRDefault="005C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06DB">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C0414">
      <w:tc>
        <w:tcPr>
          <w:tcW w:w="3794" w:type="dxa"/>
        </w:tcPr>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p>
      </w:tc>
    </w:tr>
    <w:tr w:rsidR="005C0414">
      <w:tc>
        <w:tcPr>
          <w:tcW w:w="3794" w:type="dxa"/>
        </w:tcPr>
        <w:p w:rsidR="005C0414" w:rsidRDefault="005C0414">
          <w:pPr>
            <w:rPr>
              <w:rFonts w:ascii="Arial" w:hAnsi="Arial"/>
              <w:snapToGrid w:val="0"/>
            </w:rPr>
          </w:pPr>
          <w:r>
            <w:rPr>
              <w:rFonts w:ascii="Arial" w:hAnsi="Arial"/>
              <w:snapToGrid w:val="0"/>
            </w:rPr>
            <w:t>Pre-Health Math</w:t>
          </w:r>
        </w:p>
        <w:p w:rsidR="005C0414" w:rsidRDefault="005C0414">
          <w:pPr>
            <w:rPr>
              <w:rFonts w:ascii="Arial" w:hAnsi="Arial"/>
              <w:snapToGrid w:val="0"/>
            </w:rPr>
          </w:pPr>
        </w:p>
      </w:tc>
      <w:tc>
        <w:tcPr>
          <w:tcW w:w="1134" w:type="dxa"/>
        </w:tcPr>
        <w:p w:rsidR="005C0414" w:rsidRDefault="005C0414">
          <w:pPr>
            <w:pStyle w:val="Header"/>
            <w:jc w:val="center"/>
            <w:rPr>
              <w:rFonts w:ascii="Arial" w:hAnsi="Arial"/>
              <w:snapToGrid w:val="0"/>
            </w:rPr>
          </w:pPr>
        </w:p>
      </w:tc>
      <w:tc>
        <w:tcPr>
          <w:tcW w:w="3928" w:type="dxa"/>
        </w:tcPr>
        <w:p w:rsidR="005C0414" w:rsidRDefault="005C0414">
          <w:pPr>
            <w:pStyle w:val="Header"/>
            <w:jc w:val="right"/>
            <w:rPr>
              <w:rFonts w:ascii="Arial" w:hAnsi="Arial"/>
              <w:snapToGrid w:val="0"/>
            </w:rPr>
          </w:pPr>
          <w:r>
            <w:rPr>
              <w:rFonts w:ascii="Arial" w:hAnsi="Arial"/>
              <w:snapToGrid w:val="0"/>
            </w:rPr>
            <w:t>MTH136-3</w:t>
          </w:r>
        </w:p>
      </w:tc>
    </w:tr>
  </w:tbl>
  <w:p w:rsidR="005C0414" w:rsidRDefault="005C041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6D5D3E"/>
    <w:multiLevelType w:val="hybridMultilevel"/>
    <w:tmpl w:val="ACD02CD6"/>
    <w:lvl w:ilvl="0" w:tplc="2D6CE52E">
      <w:start w:val="1"/>
      <w:numFmt w:val="decimal"/>
      <w:lvlText w:val="%1."/>
      <w:lvlJc w:val="left"/>
      <w:pPr>
        <w:ind w:left="297" w:hanging="360"/>
      </w:pPr>
      <w:rPr>
        <w:rFonts w:hint="default"/>
      </w:rPr>
    </w:lvl>
    <w:lvl w:ilvl="1" w:tplc="10090019" w:tentative="1">
      <w:start w:val="1"/>
      <w:numFmt w:val="lowerLetter"/>
      <w:lvlText w:val="%2."/>
      <w:lvlJc w:val="left"/>
      <w:pPr>
        <w:ind w:left="1017" w:hanging="360"/>
      </w:pPr>
    </w:lvl>
    <w:lvl w:ilvl="2" w:tplc="1009001B" w:tentative="1">
      <w:start w:val="1"/>
      <w:numFmt w:val="lowerRoman"/>
      <w:lvlText w:val="%3."/>
      <w:lvlJc w:val="right"/>
      <w:pPr>
        <w:ind w:left="1737" w:hanging="180"/>
      </w:pPr>
    </w:lvl>
    <w:lvl w:ilvl="3" w:tplc="1009000F" w:tentative="1">
      <w:start w:val="1"/>
      <w:numFmt w:val="decimal"/>
      <w:lvlText w:val="%4."/>
      <w:lvlJc w:val="left"/>
      <w:pPr>
        <w:ind w:left="2457" w:hanging="360"/>
      </w:pPr>
    </w:lvl>
    <w:lvl w:ilvl="4" w:tplc="10090019" w:tentative="1">
      <w:start w:val="1"/>
      <w:numFmt w:val="lowerLetter"/>
      <w:lvlText w:val="%5."/>
      <w:lvlJc w:val="left"/>
      <w:pPr>
        <w:ind w:left="3177" w:hanging="360"/>
      </w:pPr>
    </w:lvl>
    <w:lvl w:ilvl="5" w:tplc="1009001B" w:tentative="1">
      <w:start w:val="1"/>
      <w:numFmt w:val="lowerRoman"/>
      <w:lvlText w:val="%6."/>
      <w:lvlJc w:val="right"/>
      <w:pPr>
        <w:ind w:left="3897" w:hanging="180"/>
      </w:pPr>
    </w:lvl>
    <w:lvl w:ilvl="6" w:tplc="1009000F" w:tentative="1">
      <w:start w:val="1"/>
      <w:numFmt w:val="decimal"/>
      <w:lvlText w:val="%7."/>
      <w:lvlJc w:val="left"/>
      <w:pPr>
        <w:ind w:left="4617" w:hanging="360"/>
      </w:pPr>
    </w:lvl>
    <w:lvl w:ilvl="7" w:tplc="10090019" w:tentative="1">
      <w:start w:val="1"/>
      <w:numFmt w:val="lowerLetter"/>
      <w:lvlText w:val="%8."/>
      <w:lvlJc w:val="left"/>
      <w:pPr>
        <w:ind w:left="5337" w:hanging="360"/>
      </w:pPr>
    </w:lvl>
    <w:lvl w:ilvl="8" w:tplc="1009001B" w:tentative="1">
      <w:start w:val="1"/>
      <w:numFmt w:val="lowerRoman"/>
      <w:lvlText w:val="%9."/>
      <w:lvlJc w:val="right"/>
      <w:pPr>
        <w:ind w:left="6057"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8FB46FB"/>
    <w:multiLevelType w:val="hybridMultilevel"/>
    <w:tmpl w:val="6004F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3EA62AEE"/>
    <w:multiLevelType w:val="hybridMultilevel"/>
    <w:tmpl w:val="9278A06E"/>
    <w:lvl w:ilvl="0" w:tplc="68C4844A">
      <w:start w:val="1"/>
      <w:numFmt w:val="decimal"/>
      <w:lvlText w:val="%1."/>
      <w:lvlJc w:val="left"/>
      <w:pPr>
        <w:ind w:left="657" w:hanging="360"/>
      </w:pPr>
      <w:rPr>
        <w:rFonts w:hint="default"/>
      </w:rPr>
    </w:lvl>
    <w:lvl w:ilvl="1" w:tplc="10090019" w:tentative="1">
      <w:start w:val="1"/>
      <w:numFmt w:val="lowerLetter"/>
      <w:lvlText w:val="%2."/>
      <w:lvlJc w:val="left"/>
      <w:pPr>
        <w:ind w:left="1377" w:hanging="360"/>
      </w:pPr>
    </w:lvl>
    <w:lvl w:ilvl="2" w:tplc="1009001B" w:tentative="1">
      <w:start w:val="1"/>
      <w:numFmt w:val="lowerRoman"/>
      <w:lvlText w:val="%3."/>
      <w:lvlJc w:val="right"/>
      <w:pPr>
        <w:ind w:left="2097" w:hanging="180"/>
      </w:pPr>
    </w:lvl>
    <w:lvl w:ilvl="3" w:tplc="1009000F" w:tentative="1">
      <w:start w:val="1"/>
      <w:numFmt w:val="decimal"/>
      <w:lvlText w:val="%4."/>
      <w:lvlJc w:val="left"/>
      <w:pPr>
        <w:ind w:left="2817" w:hanging="360"/>
      </w:pPr>
    </w:lvl>
    <w:lvl w:ilvl="4" w:tplc="10090019" w:tentative="1">
      <w:start w:val="1"/>
      <w:numFmt w:val="lowerLetter"/>
      <w:lvlText w:val="%5."/>
      <w:lvlJc w:val="left"/>
      <w:pPr>
        <w:ind w:left="3537" w:hanging="360"/>
      </w:pPr>
    </w:lvl>
    <w:lvl w:ilvl="5" w:tplc="1009001B" w:tentative="1">
      <w:start w:val="1"/>
      <w:numFmt w:val="lowerRoman"/>
      <w:lvlText w:val="%6."/>
      <w:lvlJc w:val="right"/>
      <w:pPr>
        <w:ind w:left="4257" w:hanging="180"/>
      </w:pPr>
    </w:lvl>
    <w:lvl w:ilvl="6" w:tplc="1009000F" w:tentative="1">
      <w:start w:val="1"/>
      <w:numFmt w:val="decimal"/>
      <w:lvlText w:val="%7."/>
      <w:lvlJc w:val="left"/>
      <w:pPr>
        <w:ind w:left="4977" w:hanging="360"/>
      </w:pPr>
    </w:lvl>
    <w:lvl w:ilvl="7" w:tplc="10090019" w:tentative="1">
      <w:start w:val="1"/>
      <w:numFmt w:val="lowerLetter"/>
      <w:lvlText w:val="%8."/>
      <w:lvlJc w:val="left"/>
      <w:pPr>
        <w:ind w:left="5697" w:hanging="360"/>
      </w:pPr>
    </w:lvl>
    <w:lvl w:ilvl="8" w:tplc="1009001B" w:tentative="1">
      <w:start w:val="1"/>
      <w:numFmt w:val="lowerRoman"/>
      <w:lvlText w:val="%9."/>
      <w:lvlJc w:val="right"/>
      <w:pPr>
        <w:ind w:left="6417" w:hanging="180"/>
      </w:p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F77E2C"/>
    <w:multiLevelType w:val="hybridMultilevel"/>
    <w:tmpl w:val="2CF631A0"/>
    <w:lvl w:ilvl="0" w:tplc="AD90FA62">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F897D65"/>
    <w:multiLevelType w:val="hybridMultilevel"/>
    <w:tmpl w:val="D8141BC8"/>
    <w:lvl w:ilvl="0" w:tplc="50C02AD0">
      <w:start w:val="1"/>
      <w:numFmt w:val="decimal"/>
      <w:lvlText w:val="%1."/>
      <w:lvlJc w:val="left"/>
      <w:pPr>
        <w:ind w:left="292" w:hanging="360"/>
      </w:pPr>
      <w:rPr>
        <w:rFonts w:hint="default"/>
      </w:rPr>
    </w:lvl>
    <w:lvl w:ilvl="1" w:tplc="10090019" w:tentative="1">
      <w:start w:val="1"/>
      <w:numFmt w:val="lowerLetter"/>
      <w:lvlText w:val="%2."/>
      <w:lvlJc w:val="left"/>
      <w:pPr>
        <w:ind w:left="1012" w:hanging="360"/>
      </w:pPr>
    </w:lvl>
    <w:lvl w:ilvl="2" w:tplc="1009001B" w:tentative="1">
      <w:start w:val="1"/>
      <w:numFmt w:val="lowerRoman"/>
      <w:lvlText w:val="%3."/>
      <w:lvlJc w:val="right"/>
      <w:pPr>
        <w:ind w:left="1732" w:hanging="180"/>
      </w:pPr>
    </w:lvl>
    <w:lvl w:ilvl="3" w:tplc="1009000F" w:tentative="1">
      <w:start w:val="1"/>
      <w:numFmt w:val="decimal"/>
      <w:lvlText w:val="%4."/>
      <w:lvlJc w:val="left"/>
      <w:pPr>
        <w:ind w:left="2452" w:hanging="360"/>
      </w:pPr>
    </w:lvl>
    <w:lvl w:ilvl="4" w:tplc="10090019" w:tentative="1">
      <w:start w:val="1"/>
      <w:numFmt w:val="lowerLetter"/>
      <w:lvlText w:val="%5."/>
      <w:lvlJc w:val="left"/>
      <w:pPr>
        <w:ind w:left="3172" w:hanging="360"/>
      </w:pPr>
    </w:lvl>
    <w:lvl w:ilvl="5" w:tplc="1009001B" w:tentative="1">
      <w:start w:val="1"/>
      <w:numFmt w:val="lowerRoman"/>
      <w:lvlText w:val="%6."/>
      <w:lvlJc w:val="right"/>
      <w:pPr>
        <w:ind w:left="3892" w:hanging="180"/>
      </w:pPr>
    </w:lvl>
    <w:lvl w:ilvl="6" w:tplc="1009000F" w:tentative="1">
      <w:start w:val="1"/>
      <w:numFmt w:val="decimal"/>
      <w:lvlText w:val="%7."/>
      <w:lvlJc w:val="left"/>
      <w:pPr>
        <w:ind w:left="4612" w:hanging="360"/>
      </w:pPr>
    </w:lvl>
    <w:lvl w:ilvl="7" w:tplc="10090019" w:tentative="1">
      <w:start w:val="1"/>
      <w:numFmt w:val="lowerLetter"/>
      <w:lvlText w:val="%8."/>
      <w:lvlJc w:val="left"/>
      <w:pPr>
        <w:ind w:left="5332" w:hanging="360"/>
      </w:pPr>
    </w:lvl>
    <w:lvl w:ilvl="8" w:tplc="1009001B" w:tentative="1">
      <w:start w:val="1"/>
      <w:numFmt w:val="lowerRoman"/>
      <w:lvlText w:val="%9."/>
      <w:lvlJc w:val="right"/>
      <w:pPr>
        <w:ind w:left="6052" w:hanging="180"/>
      </w:pPr>
    </w:lvl>
  </w:abstractNum>
  <w:num w:numId="1">
    <w:abstractNumId w:val="9"/>
  </w:num>
  <w:num w:numId="2">
    <w:abstractNumId w:val="15"/>
  </w:num>
  <w:num w:numId="3">
    <w:abstractNumId w:val="5"/>
  </w:num>
  <w:num w:numId="4">
    <w:abstractNumId w:val="13"/>
  </w:num>
  <w:num w:numId="5">
    <w:abstractNumId w:val="16"/>
  </w:num>
  <w:num w:numId="6">
    <w:abstractNumId w:val="3"/>
  </w:num>
  <w:num w:numId="7">
    <w:abstractNumId w:val="1"/>
  </w:num>
  <w:num w:numId="8">
    <w:abstractNumId w:val="11"/>
  </w:num>
  <w:num w:numId="9">
    <w:abstractNumId w:val="14"/>
  </w:num>
  <w:num w:numId="10">
    <w:abstractNumId w:val="4"/>
  </w:num>
  <w:num w:numId="11">
    <w:abstractNumId w:val="10"/>
  </w:num>
  <w:num w:numId="12">
    <w:abstractNumId w:val="0"/>
  </w:num>
  <w:num w:numId="13">
    <w:abstractNumId w:val="7"/>
  </w:num>
  <w:num w:numId="14">
    <w:abstractNumId w:val="6"/>
  </w:num>
  <w:num w:numId="15">
    <w:abstractNumId w:val="17"/>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24279"/>
    <w:rsid w:val="00116D7F"/>
    <w:rsid w:val="0013201F"/>
    <w:rsid w:val="001F5A84"/>
    <w:rsid w:val="00200610"/>
    <w:rsid w:val="002D0F95"/>
    <w:rsid w:val="002D73C8"/>
    <w:rsid w:val="00352BEF"/>
    <w:rsid w:val="00353827"/>
    <w:rsid w:val="00387AF8"/>
    <w:rsid w:val="003D0B70"/>
    <w:rsid w:val="003D5562"/>
    <w:rsid w:val="00415DA5"/>
    <w:rsid w:val="00431464"/>
    <w:rsid w:val="004E30EE"/>
    <w:rsid w:val="00533CEC"/>
    <w:rsid w:val="00582C5B"/>
    <w:rsid w:val="005A28BC"/>
    <w:rsid w:val="005C0414"/>
    <w:rsid w:val="005C2F19"/>
    <w:rsid w:val="00626C24"/>
    <w:rsid w:val="006B3683"/>
    <w:rsid w:val="00721FF2"/>
    <w:rsid w:val="00723208"/>
    <w:rsid w:val="007234A0"/>
    <w:rsid w:val="00756D82"/>
    <w:rsid w:val="007E547F"/>
    <w:rsid w:val="007E6621"/>
    <w:rsid w:val="007F132C"/>
    <w:rsid w:val="00822436"/>
    <w:rsid w:val="00867048"/>
    <w:rsid w:val="00867CEA"/>
    <w:rsid w:val="008E42CA"/>
    <w:rsid w:val="009B3461"/>
    <w:rsid w:val="00A01D87"/>
    <w:rsid w:val="00A85995"/>
    <w:rsid w:val="00A9176F"/>
    <w:rsid w:val="00AB5FFE"/>
    <w:rsid w:val="00AD4583"/>
    <w:rsid w:val="00B12775"/>
    <w:rsid w:val="00B50404"/>
    <w:rsid w:val="00B778BA"/>
    <w:rsid w:val="00B835FC"/>
    <w:rsid w:val="00C0550E"/>
    <w:rsid w:val="00C9063B"/>
    <w:rsid w:val="00C97897"/>
    <w:rsid w:val="00D1300B"/>
    <w:rsid w:val="00D3117D"/>
    <w:rsid w:val="00DC0457"/>
    <w:rsid w:val="00E25868"/>
    <w:rsid w:val="00E75FB7"/>
    <w:rsid w:val="00E86FF6"/>
    <w:rsid w:val="00EE6E49"/>
    <w:rsid w:val="00F430A9"/>
    <w:rsid w:val="00FD06DB"/>
    <w:rsid w:val="00FE7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BEF"/>
    <w:rPr>
      <w:sz w:val="24"/>
      <w:lang w:val="en-US" w:eastAsia="en-US"/>
    </w:rPr>
  </w:style>
  <w:style w:type="paragraph" w:styleId="Heading1">
    <w:name w:val="heading 1"/>
    <w:basedOn w:val="Normal"/>
    <w:next w:val="Normal"/>
    <w:qFormat/>
    <w:rsid w:val="00352BEF"/>
    <w:pPr>
      <w:keepNext/>
      <w:jc w:val="center"/>
      <w:outlineLvl w:val="0"/>
    </w:pPr>
    <w:rPr>
      <w:b/>
      <w:u w:val="single"/>
      <w:lang w:val="en-GB"/>
    </w:rPr>
  </w:style>
  <w:style w:type="paragraph" w:styleId="Heading2">
    <w:name w:val="heading 2"/>
    <w:basedOn w:val="Normal"/>
    <w:next w:val="Normal"/>
    <w:qFormat/>
    <w:rsid w:val="00352BEF"/>
    <w:pPr>
      <w:keepNext/>
      <w:jc w:val="center"/>
      <w:outlineLvl w:val="1"/>
    </w:pPr>
    <w:rPr>
      <w:b/>
      <w:lang w:val="en-GB"/>
    </w:rPr>
  </w:style>
  <w:style w:type="paragraph" w:styleId="Heading3">
    <w:name w:val="heading 3"/>
    <w:basedOn w:val="Normal"/>
    <w:next w:val="Normal"/>
    <w:qFormat/>
    <w:rsid w:val="00352B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2BEF"/>
    <w:rPr>
      <w:rFonts w:ascii="Arial" w:hAnsi="Arial"/>
    </w:rPr>
  </w:style>
  <w:style w:type="paragraph" w:styleId="Header">
    <w:name w:val="header"/>
    <w:basedOn w:val="Normal"/>
    <w:rsid w:val="00352BEF"/>
    <w:pPr>
      <w:tabs>
        <w:tab w:val="center" w:pos="4320"/>
        <w:tab w:val="right" w:pos="8640"/>
      </w:tabs>
    </w:pPr>
  </w:style>
  <w:style w:type="paragraph" w:styleId="Footer">
    <w:name w:val="footer"/>
    <w:basedOn w:val="Normal"/>
    <w:rsid w:val="00352BEF"/>
    <w:pPr>
      <w:tabs>
        <w:tab w:val="center" w:pos="4320"/>
        <w:tab w:val="right" w:pos="8640"/>
      </w:tabs>
    </w:pPr>
  </w:style>
  <w:style w:type="character" w:styleId="PageNumber">
    <w:name w:val="page number"/>
    <w:basedOn w:val="DefaultParagraphFont"/>
    <w:rsid w:val="00352BEF"/>
  </w:style>
  <w:style w:type="character" w:styleId="LineNumber">
    <w:name w:val="line number"/>
    <w:basedOn w:val="DefaultParagraphFont"/>
    <w:rsid w:val="00352BEF"/>
  </w:style>
  <w:style w:type="paragraph" w:styleId="BodyTextIndent">
    <w:name w:val="Body Text Indent"/>
    <w:basedOn w:val="Normal"/>
    <w:rsid w:val="00352BEF"/>
    <w:pPr>
      <w:ind w:left="450" w:hanging="450"/>
    </w:pPr>
    <w:rPr>
      <w:lang w:val="en-GB"/>
    </w:rPr>
  </w:style>
  <w:style w:type="character" w:styleId="Emphasis">
    <w:name w:val="Emphasis"/>
    <w:qFormat/>
    <w:rsid w:val="00E25868"/>
    <w:rPr>
      <w:i/>
      <w:iCs/>
    </w:rPr>
  </w:style>
  <w:style w:type="paragraph" w:styleId="NormalWeb">
    <w:name w:val="Normal (Web)"/>
    <w:basedOn w:val="Normal"/>
    <w:rsid w:val="00200610"/>
    <w:pPr>
      <w:spacing w:before="100" w:beforeAutospacing="1" w:after="100" w:afterAutospacing="1"/>
    </w:pPr>
    <w:rPr>
      <w:rFonts w:ascii="Arial Unicode MS" w:eastAsia="Arial Unicode MS" w:hAnsi="Arial Unicode MS" w:cs="Arial Unicode MS"/>
      <w:szCs w:val="24"/>
      <w:lang w:val="en-CA"/>
    </w:rPr>
  </w:style>
  <w:style w:type="table" w:styleId="TableGrid">
    <w:name w:val="Table Grid"/>
    <w:basedOn w:val="TableNormal"/>
    <w:rsid w:val="00867C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7CEA"/>
    <w:pPr>
      <w:ind w:left="720"/>
      <w:contextualSpacing/>
    </w:pPr>
  </w:style>
  <w:style w:type="paragraph" w:styleId="BalloonText">
    <w:name w:val="Balloon Text"/>
    <w:basedOn w:val="Normal"/>
    <w:link w:val="BalloonTextChar"/>
    <w:rsid w:val="00D3117D"/>
    <w:rPr>
      <w:rFonts w:ascii="Tahoma" w:hAnsi="Tahoma" w:cs="Tahoma"/>
      <w:sz w:val="16"/>
      <w:szCs w:val="16"/>
    </w:rPr>
  </w:style>
  <w:style w:type="character" w:customStyle="1" w:styleId="BalloonTextChar">
    <w:name w:val="Balloon Text Char"/>
    <w:link w:val="BalloonText"/>
    <w:rsid w:val="00D3117D"/>
    <w:rPr>
      <w:rFonts w:ascii="Tahoma" w:hAnsi="Tahoma" w:cs="Tahoma"/>
      <w:sz w:val="16"/>
      <w:szCs w:val="16"/>
      <w:lang w:val="en-US" w:eastAsia="en-US"/>
    </w:rPr>
  </w:style>
  <w:style w:type="paragraph" w:styleId="NoSpacing">
    <w:name w:val="No Spacing"/>
    <w:uiPriority w:val="1"/>
    <w:qFormat/>
    <w:rsid w:val="00C906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6680C-681E-4F8B-A637-A6AF8F9674E1}">
  <ds:schemaRefs>
    <ds:schemaRef ds:uri="http://schemas.openxmlformats.org/officeDocument/2006/bibliography"/>
  </ds:schemaRefs>
</ds:datastoreItem>
</file>

<file path=customXml/itemProps2.xml><?xml version="1.0" encoding="utf-8"?>
<ds:datastoreItem xmlns:ds="http://schemas.openxmlformats.org/officeDocument/2006/customXml" ds:itemID="{C001BD67-89B5-4DE0-B3C2-072F4CE58942}"/>
</file>

<file path=customXml/itemProps3.xml><?xml version="1.0" encoding="utf-8"?>
<ds:datastoreItem xmlns:ds="http://schemas.openxmlformats.org/officeDocument/2006/customXml" ds:itemID="{BEF12447-DAD4-4C26-B2E7-A990E3F1F9EE}"/>
</file>

<file path=customXml/itemProps4.xml><?xml version="1.0" encoding="utf-8"?>
<ds:datastoreItem xmlns:ds="http://schemas.openxmlformats.org/officeDocument/2006/customXml" ds:itemID="{32502EC1-97C7-47E1-8829-8BA407E599AA}"/>
</file>

<file path=docProps/app.xml><?xml version="1.0" encoding="utf-8"?>
<Properties xmlns="http://schemas.openxmlformats.org/officeDocument/2006/extended-properties" xmlns:vt="http://schemas.openxmlformats.org/officeDocument/2006/docPropsVTypes">
  <Template>Normal.dotm</Template>
  <TotalTime>1</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2010-12-21T18:49:00Z</cp:lastPrinted>
  <dcterms:created xsi:type="dcterms:W3CDTF">2013-01-02T21:03:00Z</dcterms:created>
  <dcterms:modified xsi:type="dcterms:W3CDTF">2013-01-02T21:03:00Z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5188600</vt:r8>
  </property>
</Properties>
</file>